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6615" w14:textId="4C4AE993" w:rsidR="00693F0E" w:rsidRPr="0071545D" w:rsidRDefault="00693F0E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F00E4A" w14:textId="77777777" w:rsidR="002C15E4" w:rsidRPr="0071545D" w:rsidRDefault="002C15E4" w:rsidP="002C15E4">
      <w:pPr>
        <w:pStyle w:val="1"/>
        <w:rPr>
          <w:sz w:val="22"/>
          <w:szCs w:val="22"/>
        </w:rPr>
      </w:pPr>
      <w:r w:rsidRPr="0071545D">
        <w:rPr>
          <w:sz w:val="22"/>
          <w:szCs w:val="22"/>
        </w:rPr>
        <w:t>ИНСТРУКЦИЯ ПО ПРИМЕНЕНИЮ</w:t>
      </w:r>
    </w:p>
    <w:p w14:paraId="3A6124D8" w14:textId="670993D9" w:rsidR="00725008" w:rsidRPr="0071545D" w:rsidRDefault="00965F22" w:rsidP="0072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ЭРИТРОПЕН</w:t>
      </w:r>
    </w:p>
    <w:p w14:paraId="1992B12D" w14:textId="77777777" w:rsidR="00557475" w:rsidRPr="0071545D" w:rsidRDefault="00557475" w:rsidP="0072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A3D6BA" w14:textId="7478D8BD" w:rsidR="002C15E4" w:rsidRPr="0071545D" w:rsidRDefault="002C15E4" w:rsidP="00557475">
      <w:pPr>
        <w:spacing w:after="0"/>
        <w:jc w:val="both"/>
        <w:rPr>
          <w:rFonts w:ascii="Times New Roman" w:hAnsi="Times New Roman" w:cs="Times New Roman"/>
          <w:bCs/>
        </w:rPr>
      </w:pPr>
      <w:r w:rsidRPr="0071545D">
        <w:rPr>
          <w:rFonts w:ascii="Times New Roman" w:hAnsi="Times New Roman" w:cs="Times New Roman"/>
          <w:b/>
          <w:bCs/>
        </w:rPr>
        <w:t xml:space="preserve">Торговое название препарата: </w:t>
      </w:r>
      <w:proofErr w:type="spellStart"/>
      <w:r w:rsidR="00965F22">
        <w:rPr>
          <w:rFonts w:ascii="Times New Roman" w:eastAsia="Times New Roman" w:hAnsi="Times New Roman" w:cs="Times New Roman"/>
          <w:color w:val="000000"/>
          <w:lang w:eastAsia="ru-RU"/>
        </w:rPr>
        <w:t>Эритропен</w:t>
      </w:r>
      <w:proofErr w:type="spellEnd"/>
    </w:p>
    <w:p w14:paraId="47716D12" w14:textId="77777777" w:rsidR="002C15E4" w:rsidRPr="0071545D" w:rsidRDefault="002C15E4" w:rsidP="005574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fira_sansbook" w:hAnsi="fira_sansbook"/>
          <w:b/>
          <w:color w:val="000000"/>
          <w:shd w:val="clear" w:color="auto" w:fill="FFFFFF"/>
        </w:rPr>
        <w:t>Действующее вещество</w:t>
      </w:r>
      <w:r w:rsidR="00224CEF" w:rsidRPr="0071545D">
        <w:rPr>
          <w:rFonts w:ascii="fira_sansbook" w:hAnsi="fira_sansbook"/>
          <w:b/>
          <w:color w:val="000000"/>
          <w:shd w:val="clear" w:color="auto" w:fill="FFFFFF"/>
        </w:rPr>
        <w:t xml:space="preserve"> (МНН)</w:t>
      </w:r>
      <w:r w:rsidRPr="0071545D">
        <w:rPr>
          <w:rFonts w:ascii="fira_sansbook" w:hAnsi="fira_sansbook"/>
          <w:color w:val="000000"/>
          <w:shd w:val="clear" w:color="auto" w:fill="FFFFFF"/>
        </w:rPr>
        <w:t>:</w:t>
      </w:r>
      <w:r w:rsidRPr="007154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5008" w:rsidRPr="0071545D">
        <w:rPr>
          <w:rFonts w:ascii="Times New Roman" w:eastAsia="Times New Roman" w:hAnsi="Times New Roman" w:cs="Times New Roman"/>
          <w:lang w:eastAsia="ru-RU"/>
        </w:rPr>
        <w:t>Рекомбинантный человеческий Эритропоэтин</w:t>
      </w:r>
    </w:p>
    <w:p w14:paraId="65721AA9" w14:textId="77777777" w:rsidR="00693F0E" w:rsidRPr="0071545D" w:rsidRDefault="00725008" w:rsidP="002C15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b/>
          <w:lang w:eastAsia="ru-RU"/>
        </w:rPr>
        <w:t>Лекарственная форма: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раствор для инъекций</w:t>
      </w:r>
    </w:p>
    <w:p w14:paraId="6575BE67" w14:textId="77777777" w:rsidR="00693F0E" w:rsidRPr="0071545D" w:rsidRDefault="00693F0E" w:rsidP="00693F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b/>
          <w:lang w:eastAsia="ru-RU"/>
        </w:rPr>
        <w:t>Состав:</w:t>
      </w:r>
    </w:p>
    <w:p w14:paraId="0028C1EC" w14:textId="77777777" w:rsidR="00495774" w:rsidRDefault="00A3010A" w:rsidP="005574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i/>
          <w:lang w:eastAsia="ru-RU"/>
        </w:rPr>
        <w:t>активное</w:t>
      </w:r>
      <w:r w:rsidR="00693F0E" w:rsidRPr="0071545D">
        <w:rPr>
          <w:rFonts w:ascii="Times New Roman" w:eastAsia="Times New Roman" w:hAnsi="Times New Roman" w:cs="Times New Roman"/>
          <w:i/>
          <w:lang w:eastAsia="ru-RU"/>
        </w:rPr>
        <w:t xml:space="preserve"> вещество:</w:t>
      </w:r>
      <w:r w:rsidR="008E65EA" w:rsidRPr="0071545D">
        <w:rPr>
          <w:rFonts w:ascii="Times New Roman" w:eastAsia="Times New Roman" w:hAnsi="Times New Roman" w:cs="Times New Roman"/>
          <w:lang w:eastAsia="ru-RU"/>
        </w:rPr>
        <w:t xml:space="preserve"> Рекомбинантный человеческий</w:t>
      </w:r>
      <w:r w:rsidR="00860C38"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65EA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="0047243B" w:rsidRPr="0071545D">
        <w:rPr>
          <w:rFonts w:ascii="Times New Roman" w:eastAsia="Times New Roman" w:hAnsi="Times New Roman" w:cs="Times New Roman"/>
          <w:lang w:eastAsia="ru-RU"/>
        </w:rPr>
        <w:t xml:space="preserve"> - 1000ME/0,2мл, 2000ME/0,4мл, 4000МЕ/0,8мл</w:t>
      </w:r>
    </w:p>
    <w:p w14:paraId="01EDF181" w14:textId="2A386BEF" w:rsidR="00693F0E" w:rsidRPr="00495774" w:rsidRDefault="00860C38" w:rsidP="005574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="00EC74F3" w:rsidRPr="0071545D">
        <w:rPr>
          <w:rFonts w:ascii="Times New Roman" w:eastAsia="Times New Roman" w:hAnsi="Times New Roman" w:cs="Times New Roman"/>
          <w:i/>
          <w:iCs/>
          <w:lang w:eastAsia="ru-RU"/>
        </w:rPr>
        <w:t>спомогательные вещества</w:t>
      </w:r>
      <w:r w:rsidR="00693F0E" w:rsidRPr="0071545D">
        <w:rPr>
          <w:rFonts w:ascii="Times New Roman" w:eastAsia="Times New Roman" w:hAnsi="Times New Roman" w:cs="Times New Roman"/>
          <w:lang w:eastAsia="ru-RU"/>
        </w:rPr>
        <w:t>:</w:t>
      </w:r>
      <w:r w:rsidR="00976C50"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5774">
        <w:rPr>
          <w:rFonts w:ascii="Times New Roman" w:eastAsia="Times New Roman" w:hAnsi="Times New Roman" w:cs="Times New Roman"/>
          <w:lang w:eastAsia="ru-RU"/>
        </w:rPr>
        <w:t>л</w:t>
      </w:r>
      <w:r w:rsidR="00EB185F" w:rsidRPr="0071545D">
        <w:rPr>
          <w:rFonts w:ascii="Times New Roman" w:eastAsia="Times New Roman" w:hAnsi="Times New Roman" w:cs="Times New Roman"/>
          <w:lang w:eastAsia="ru-RU"/>
        </w:rPr>
        <w:t xml:space="preserve">имонная кислота, </w:t>
      </w:r>
      <w:r w:rsidR="00495774">
        <w:rPr>
          <w:rFonts w:ascii="Times New Roman" w:eastAsia="Times New Roman" w:hAnsi="Times New Roman" w:cs="Times New Roman"/>
          <w:lang w:eastAsia="ru-RU"/>
        </w:rPr>
        <w:t>н</w:t>
      </w:r>
      <w:r w:rsidR="00EB185F" w:rsidRPr="0071545D">
        <w:rPr>
          <w:rFonts w:ascii="Times New Roman" w:eastAsia="Times New Roman" w:hAnsi="Times New Roman" w:cs="Times New Roman"/>
          <w:lang w:eastAsia="ru-RU"/>
        </w:rPr>
        <w:t xml:space="preserve">атрия цитрат, </w:t>
      </w:r>
      <w:r w:rsidR="00495774">
        <w:rPr>
          <w:rFonts w:ascii="Times New Roman" w:eastAsia="Times New Roman" w:hAnsi="Times New Roman" w:cs="Times New Roman"/>
          <w:lang w:eastAsia="ru-RU"/>
        </w:rPr>
        <w:t>н</w:t>
      </w:r>
      <w:r w:rsidR="00EB185F" w:rsidRPr="0071545D">
        <w:rPr>
          <w:rFonts w:ascii="Times New Roman" w:eastAsia="Times New Roman" w:hAnsi="Times New Roman" w:cs="Times New Roman"/>
          <w:lang w:eastAsia="ru-RU"/>
        </w:rPr>
        <w:t xml:space="preserve">атрия хлорид, </w:t>
      </w:r>
      <w:r w:rsidR="00495774">
        <w:rPr>
          <w:rFonts w:ascii="Times New Roman" w:eastAsia="Times New Roman" w:hAnsi="Times New Roman" w:cs="Times New Roman"/>
          <w:lang w:eastAsia="ru-RU"/>
        </w:rPr>
        <w:t>ч</w:t>
      </w:r>
      <w:r w:rsidR="00EB185F" w:rsidRPr="0071545D">
        <w:rPr>
          <w:rFonts w:ascii="Times New Roman" w:eastAsia="Times New Roman" w:hAnsi="Times New Roman" w:cs="Times New Roman"/>
          <w:lang w:eastAsia="ru-RU"/>
        </w:rPr>
        <w:t>еловеческий сывороточный альбумин, в</w:t>
      </w:r>
      <w:r w:rsidR="008E65EA" w:rsidRPr="0071545D">
        <w:rPr>
          <w:rFonts w:ascii="Times New Roman" w:eastAsia="Times New Roman" w:hAnsi="Times New Roman" w:cs="Times New Roman"/>
          <w:lang w:eastAsia="ru-RU"/>
        </w:rPr>
        <w:t>ода для инъекций.</w:t>
      </w:r>
    </w:p>
    <w:p w14:paraId="20568C33" w14:textId="77777777" w:rsidR="00F77728" w:rsidRPr="0071545D" w:rsidRDefault="00693F0E" w:rsidP="00693F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b/>
          <w:lang w:eastAsia="ru-RU"/>
        </w:rPr>
        <w:t>Описание:</w:t>
      </w:r>
      <w:r w:rsidR="002C15E4"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38C" w:rsidRPr="0071545D">
        <w:rPr>
          <w:rFonts w:ascii="Times New Roman" w:eastAsia="Times New Roman" w:hAnsi="Times New Roman" w:cs="Times New Roman"/>
          <w:lang w:eastAsia="ru-RU"/>
        </w:rPr>
        <w:t>Бесцветная, чистая и прозрачная жидкость без видимых частиц</w:t>
      </w:r>
      <w:r w:rsidR="00FE538C" w:rsidRPr="007154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545D">
        <w:rPr>
          <w:rFonts w:ascii="Times New Roman" w:eastAsia="Times New Roman" w:hAnsi="Times New Roman" w:cs="Times New Roman"/>
          <w:b/>
          <w:lang w:eastAsia="ru-RU"/>
        </w:rPr>
        <w:t>Фармакотерапевтическая группа</w:t>
      </w:r>
      <w:r w:rsidRPr="0071545D">
        <w:rPr>
          <w:rFonts w:ascii="Times New Roman" w:eastAsia="Times New Roman" w:hAnsi="Times New Roman" w:cs="Times New Roman"/>
          <w:lang w:eastAsia="ru-RU"/>
        </w:rPr>
        <w:t>:</w:t>
      </w:r>
      <w:r w:rsidR="00F77728"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DA0" w:rsidRPr="0071545D">
        <w:rPr>
          <w:rFonts w:ascii="Times New Roman" w:eastAsia="Times New Roman" w:hAnsi="Times New Roman" w:cs="Times New Roman"/>
          <w:lang w:eastAsia="ru-RU"/>
        </w:rPr>
        <w:t>Средство, стимулирующее кроветворение.</w:t>
      </w:r>
    </w:p>
    <w:p w14:paraId="334D4C0F" w14:textId="77777777" w:rsidR="00D22A22" w:rsidRPr="0071545D" w:rsidRDefault="00F77728" w:rsidP="00693F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hAnsi="Times New Roman" w:cs="Times New Roman"/>
          <w:b/>
        </w:rPr>
        <w:t>Код АТХ:</w:t>
      </w:r>
      <w:r w:rsidRPr="0071545D">
        <w:rPr>
          <w:rFonts w:ascii="Times New Roman" w:hAnsi="Times New Roman" w:cs="Times New Roman"/>
        </w:rPr>
        <w:t xml:space="preserve"> </w:t>
      </w:r>
      <w:r w:rsidR="0092086F" w:rsidRPr="0071545D">
        <w:rPr>
          <w:rFonts w:ascii="Times New Roman" w:eastAsia="Times New Roman" w:hAnsi="Times New Roman" w:cs="Times New Roman"/>
          <w:lang w:eastAsia="ru-RU"/>
        </w:rPr>
        <w:t>B03XA01</w:t>
      </w:r>
    </w:p>
    <w:p w14:paraId="376BA986" w14:textId="77777777" w:rsidR="009B0D63" w:rsidRPr="0071545D" w:rsidRDefault="009B0D63" w:rsidP="009B0D63">
      <w:pPr>
        <w:pStyle w:val="3"/>
        <w:shd w:val="clear" w:color="auto" w:fill="FFFFFF"/>
        <w:spacing w:before="288" w:after="120" w:line="288" w:lineRule="atLeas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71545D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Фармакологическое действие</w:t>
      </w:r>
    </w:p>
    <w:p w14:paraId="38535DDC" w14:textId="77777777" w:rsidR="00291EB1" w:rsidRPr="0071545D" w:rsidRDefault="00291EB1" w:rsidP="00291E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2"/>
          <w:szCs w:val="22"/>
        </w:rPr>
      </w:pPr>
      <w:proofErr w:type="spellStart"/>
      <w:r w:rsidRPr="0071545D">
        <w:rPr>
          <w:rStyle w:val="a5"/>
          <w:b/>
          <w:bCs/>
          <w:i w:val="0"/>
          <w:color w:val="000000"/>
          <w:sz w:val="22"/>
          <w:szCs w:val="22"/>
          <w:bdr w:val="none" w:sz="0" w:space="0" w:color="auto" w:frame="1"/>
        </w:rPr>
        <w:t>Фармакодинамика</w:t>
      </w:r>
      <w:proofErr w:type="spellEnd"/>
    </w:p>
    <w:p w14:paraId="71449523" w14:textId="77777777" w:rsidR="009B0D63" w:rsidRPr="0071545D" w:rsidRDefault="009B0D63" w:rsidP="009B0D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545D">
        <w:rPr>
          <w:sz w:val="22"/>
          <w:szCs w:val="22"/>
        </w:rPr>
        <w:t xml:space="preserve">Стимулятор эритропоэза, представляет собой очищенный гликопротеин. Влияет на деление и дифференциацию клеток-предшественников. </w:t>
      </w:r>
      <w:proofErr w:type="spellStart"/>
      <w:r w:rsidRPr="0071545D">
        <w:rPr>
          <w:sz w:val="22"/>
          <w:szCs w:val="22"/>
        </w:rPr>
        <w:t>Эпоэтин</w:t>
      </w:r>
      <w:proofErr w:type="spellEnd"/>
      <w:r w:rsidRPr="0071545D">
        <w:rPr>
          <w:sz w:val="22"/>
          <w:szCs w:val="22"/>
        </w:rPr>
        <w:t xml:space="preserve"> альфа продуцируется клетками млекопитающих со встроенным геном, кодирующим синтез эритропоэтина человека. По биологическим свойствам </w:t>
      </w:r>
      <w:proofErr w:type="spellStart"/>
      <w:r w:rsidRPr="0071545D">
        <w:rPr>
          <w:sz w:val="22"/>
          <w:szCs w:val="22"/>
        </w:rPr>
        <w:t>эпоэтин</w:t>
      </w:r>
      <w:proofErr w:type="spellEnd"/>
      <w:r w:rsidRPr="0071545D">
        <w:rPr>
          <w:sz w:val="22"/>
          <w:szCs w:val="22"/>
        </w:rPr>
        <w:t xml:space="preserve"> альфа, получаемый генно-инженерным методом, не отличается от человеческого эритропоэтина.</w:t>
      </w:r>
    </w:p>
    <w:p w14:paraId="6F1A6635" w14:textId="77777777" w:rsidR="0092086F" w:rsidRPr="0071545D" w:rsidRDefault="0092086F" w:rsidP="00693F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D00141" w14:textId="77777777" w:rsidR="00EF7D45" w:rsidRPr="0071545D" w:rsidRDefault="00D22A22" w:rsidP="00EF7D45">
      <w:pPr>
        <w:spacing w:after="0" w:line="240" w:lineRule="auto"/>
        <w:rPr>
          <w:rFonts w:ascii="Arial" w:hAnsi="Arial" w:cs="Arial"/>
          <w:b/>
          <w:bCs/>
          <w:color w:val="02255F"/>
          <w:shd w:val="clear" w:color="auto" w:fill="F4F4F4"/>
        </w:rPr>
      </w:pPr>
      <w:r w:rsidRPr="0071545D">
        <w:rPr>
          <w:rFonts w:ascii="Times New Roman" w:eastAsia="Times New Roman" w:hAnsi="Times New Roman" w:cs="Times New Roman"/>
          <w:b/>
          <w:lang w:eastAsia="ru-RU"/>
        </w:rPr>
        <w:t>Фармакокинетика</w:t>
      </w:r>
    </w:p>
    <w:p w14:paraId="60CCFA25" w14:textId="77777777" w:rsidR="00EF7D45" w:rsidRPr="0071545D" w:rsidRDefault="00EF7D45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>При внутривенном введении максимальная концентрация активного вещества в плазме крови достигается через 30 мин, при подкожном введении - через 12-16 ч. Биодоступность при п/к вв</w:t>
      </w:r>
      <w:r w:rsidR="00E12AFB" w:rsidRPr="0071545D">
        <w:rPr>
          <w:rFonts w:ascii="Times New Roman" w:eastAsia="Times New Roman" w:hAnsi="Times New Roman" w:cs="Times New Roman"/>
          <w:lang w:eastAsia="ru-RU"/>
        </w:rPr>
        <w:t>едении - 20-40%. Распределение 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акапливается в крови, тиреоидной, почечной, легочной, селезеночной, печеночной тканях. Практически отсутствует в мозге, ЖКТ, мышцах и позвоночном тяже. В костном мозге концентрация превышает уровень в плазме в 2.5 раза. </w:t>
      </w:r>
      <w:proofErr w:type="gramStart"/>
      <w:r w:rsidRPr="0071545D">
        <w:rPr>
          <w:rFonts w:ascii="Times New Roman" w:eastAsia="Times New Roman" w:hAnsi="Times New Roman" w:cs="Times New Roman"/>
          <w:lang w:eastAsia="ru-RU"/>
        </w:rPr>
        <w:t>Выведение</w:t>
      </w:r>
      <w:proofErr w:type="gramEnd"/>
      <w:r w:rsidRPr="0071545D">
        <w:rPr>
          <w:rFonts w:ascii="Times New Roman" w:eastAsia="Times New Roman" w:hAnsi="Times New Roman" w:cs="Times New Roman"/>
          <w:lang w:eastAsia="ru-RU"/>
        </w:rPr>
        <w:t xml:space="preserve"> При в/в и п/к введении время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полужизни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составляет, соответственно, 4-6 ч и 24 ч. Выводится из организма в основном с мочой (90%) практически полностью за 48 ч. Стимулятор кроветворения. Стимулирует образование эритроцитов, действует на поздние предшественники эритроцитов и является фактором терминальной дифференцировки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эритроидных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клеток. Рекомбинантный эритропоэтин не отличается от природного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гликопротеинового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гормона эритропоэтина человека как по иммунологической, так и биологической активности.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71545D">
        <w:rPr>
          <w:rFonts w:ascii="Times New Roman" w:eastAsia="Times New Roman" w:hAnsi="Times New Roman" w:cs="Times New Roman"/>
          <w:b/>
          <w:lang w:eastAsia="ru-RU"/>
        </w:rPr>
        <w:t>Показанияк</w:t>
      </w:r>
      <w:proofErr w:type="spellEnd"/>
      <w:r w:rsidRPr="0071545D">
        <w:rPr>
          <w:rFonts w:ascii="Times New Roman" w:eastAsia="Times New Roman" w:hAnsi="Times New Roman" w:cs="Times New Roman"/>
          <w:b/>
          <w:lang w:eastAsia="ru-RU"/>
        </w:rPr>
        <w:t xml:space="preserve"> применению</w:t>
      </w:r>
      <w:r w:rsidRPr="0071545D">
        <w:rPr>
          <w:rFonts w:ascii="Times New Roman" w:eastAsia="Times New Roman" w:hAnsi="Times New Roman" w:cs="Times New Roman"/>
          <w:lang w:eastAsia="ru-RU"/>
        </w:rPr>
        <w:t> </w:t>
      </w:r>
    </w:p>
    <w:p w14:paraId="32A54DFC" w14:textId="77777777" w:rsidR="00EF7D45" w:rsidRPr="0071545D" w:rsidRDefault="00EF7D45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99690F" w14:textId="77777777" w:rsidR="006F45DE" w:rsidRDefault="00EF7D45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Лечение вторичной анемии при хронической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почечн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A22" w:rsidRPr="0071545D">
        <w:rPr>
          <w:rFonts w:ascii="Times New Roman" w:eastAsia="Times New Roman" w:hAnsi="Times New Roman" w:cs="Times New Roman"/>
          <w:lang w:eastAsia="ru-RU"/>
        </w:rPr>
        <w:t xml:space="preserve">диализом пациентов </w:t>
      </w:r>
    </w:p>
    <w:p w14:paraId="71237E04" w14:textId="77777777" w:rsidR="006F45DE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Лечение вторичной анемии при хронической почечной недостаточности без диализа пациентов </w:t>
      </w:r>
    </w:p>
    <w:p w14:paraId="7B4F48C7" w14:textId="77777777" w:rsidR="006F45DE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Лечение анемии при нехватке эритропоэтина </w:t>
      </w:r>
    </w:p>
    <w:p w14:paraId="6475C093" w14:textId="77777777" w:rsidR="006F45DE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Лечение анемии у взрослых пациентов с синдромом миеломы, многократной миеломы, 1 лимфомы низкой степени не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Ходжкина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, которые получают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антинеопластическое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лечение </w:t>
      </w:r>
    </w:p>
    <w:p w14:paraId="3569A188" w14:textId="77777777" w:rsidR="006F45DE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Профилактика и лечение анемии у больных раком, получающих химиотерапию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цисплатином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DD26EA" w14:textId="77777777" w:rsidR="006F45DE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Профилактика анемии у недоношенных детей, с весом 750-1500 г при рождении и внутриутробном возрасте менее 34 недель </w:t>
      </w:r>
    </w:p>
    <w:p w14:paraId="6CCD976E" w14:textId="77777777" w:rsidR="006F45DE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Увеличение объема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аутологической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крови в процессе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автотрансфузии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или увеличение гематокрита в случае запланированной операции или кровотечения с высоким риском. </w:t>
      </w:r>
    </w:p>
    <w:p w14:paraId="311DFA5A" w14:textId="77777777" w:rsidR="006F45DE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Лечение анемии у пациентов ВИЧ инфекции с применением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азидотимидина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AAD8FA5" w14:textId="2637434F" w:rsidR="00EF7D4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• Лечение анемии у пациентов с хроническим гепатитом интерфероном альфа и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рибавирином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>.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b/>
          <w:lang w:eastAsia="ru-RU"/>
        </w:rPr>
        <w:t>Способ применения</w:t>
      </w:r>
    </w:p>
    <w:p w14:paraId="3F6C7147" w14:textId="77777777" w:rsidR="00EF7D4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Препарат вводят в/в, продолжительность введения - не менее 2 мин, или п/к (при п/к введении следует вводить меньшие дозы). Больным, находящимся на гемодиализе, 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вводят в/в через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артеориовенозную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фистулу сразу после сеанса гемодиализа. Начальная доза препарата </w:t>
      </w:r>
      <w:r w:rsidRPr="0071545D">
        <w:rPr>
          <w:rFonts w:ascii="Times New Roman" w:eastAsia="Times New Roman" w:hAnsi="Times New Roman" w:cs="Times New Roman"/>
          <w:lang w:eastAsia="ru-RU"/>
        </w:rPr>
        <w:lastRenderedPageBreak/>
        <w:t xml:space="preserve">составляет 50 МЕ/кг 3 раза в </w:t>
      </w:r>
      <w:proofErr w:type="spellStart"/>
      <w:proofErr w:type="gramStart"/>
      <w:r w:rsidRPr="0071545D">
        <w:rPr>
          <w:rFonts w:ascii="Times New Roman" w:eastAsia="Times New Roman" w:hAnsi="Times New Roman" w:cs="Times New Roman"/>
          <w:lang w:eastAsia="ru-RU"/>
        </w:rPr>
        <w:t>неделю.В</w:t>
      </w:r>
      <w:proofErr w:type="spellEnd"/>
      <w:proofErr w:type="gramEnd"/>
      <w:r w:rsidRPr="0071545D">
        <w:rPr>
          <w:rFonts w:ascii="Times New Roman" w:eastAsia="Times New Roman" w:hAnsi="Times New Roman" w:cs="Times New Roman"/>
          <w:lang w:eastAsia="ru-RU"/>
        </w:rPr>
        <w:t xml:space="preserve"> ходе лечения необходимо следить за темпами прироста гематокрита. При повышении гематокрита более 0.5% в неделю дозу не изменяют. Если повышение гематокрита менее 0.5% в неделю, дозу увеличивают на 25 МЕ/кг каждые 4 недели. Максимальная доза - 200 МЕ/кг 3 раза в неделю. Целью терапии является достижение уровня гематокрита 30-35%, гемоглобина - 10-12%, после чего следует уменьшить последнюю дозу на 50% и индивидуально подобрать дозы для поддержания желаемого уровня гематокрита (30-35%) и гемоглобина (10-12%).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b/>
          <w:lang w:eastAsia="ru-RU"/>
        </w:rPr>
        <w:br/>
        <w:t>Побочные действия</w:t>
      </w:r>
    </w:p>
    <w:p w14:paraId="3E427D72" w14:textId="52DF2CE9" w:rsidR="00EF7D4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Со стороны сердечно-сосудистой системы кратковременное повышение артериального давления. Со стороны обмена веществ наблюдается повышение концентрации калия в сыворотке крови,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гиперфосфатемия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>. Прочие синдром повышенной вязкости крови (острая энцефалопатия, снижение эффективности гемодиализа), гриппоподобный синдром, повышение уровня креатинина и мочевины крови.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="00EB680B">
        <w:rPr>
          <w:rFonts w:ascii="Times New Roman" w:eastAsia="Times New Roman" w:hAnsi="Times New Roman" w:cs="Times New Roman"/>
          <w:lang w:eastAsia="ru-RU"/>
        </w:rPr>
        <w:t xml:space="preserve">Аллергические реакции: редко – сыпь, зуд, крапивница, аллергические реакции в месте инъекции. Описаны отдельные случаи </w:t>
      </w:r>
      <w:proofErr w:type="spellStart"/>
      <w:r w:rsidR="00EB680B">
        <w:rPr>
          <w:rFonts w:ascii="Times New Roman" w:eastAsia="Times New Roman" w:hAnsi="Times New Roman" w:cs="Times New Roman"/>
          <w:lang w:eastAsia="ru-RU"/>
        </w:rPr>
        <w:t>анафилактоидных</w:t>
      </w:r>
      <w:proofErr w:type="spellEnd"/>
      <w:r w:rsidR="00EB680B">
        <w:rPr>
          <w:rFonts w:ascii="Times New Roman" w:eastAsia="Times New Roman" w:hAnsi="Times New Roman" w:cs="Times New Roman"/>
          <w:lang w:eastAsia="ru-RU"/>
        </w:rPr>
        <w:t xml:space="preserve"> реакций. 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b/>
          <w:lang w:eastAsia="ru-RU"/>
        </w:rPr>
        <w:t>Противопоказания</w:t>
      </w:r>
    </w:p>
    <w:p w14:paraId="17D3514A" w14:textId="77777777" w:rsidR="00EF7D4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Пациенты с заболеваниями коронарной артерии сердца, периферической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артериопатией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, сонной артерии, серьезными церебрально-сосудистыми случаями, включая пациентов, пострадавших от инфаркта. Пациенты, страдающие аплазией чистых красных клеток, не должны принимать 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или любой вид эритропоэтина. Использование эритропоэтина для пациентов, которым назначена важная выборочная ортопедическая операция и которые не принимают участие в программе аутогенной сдачи крови, противопоказано. Эритропоэтин и любой компонент этого препарата формулы также противопоказан в случаях неконтролируемой гипертонии и сверхчувствительности.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b/>
          <w:lang w:eastAsia="ru-RU"/>
        </w:rPr>
        <w:t>Лекарственное взаимодействие</w:t>
      </w:r>
    </w:p>
    <w:p w14:paraId="20E23351" w14:textId="77777777" w:rsidR="00CC07B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Клинически значимое лекарственное взаимодействие препарата 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с другими лекарственными препаратами не установлено. В экспериментальных исследованиях эритропоэтин не усиливает миелотоксическое действие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цитостатиков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циклофосфамид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фторурацил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этопозид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цисплатин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>). Фармацевтическое взаимодействие. Препарат нельзя смешивать с растворами других лекарственных средств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b/>
          <w:lang w:eastAsia="ru-RU"/>
        </w:rPr>
        <w:t>Особые указания</w:t>
      </w:r>
    </w:p>
    <w:p w14:paraId="20D75D14" w14:textId="4295455B" w:rsidR="00CC07B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 xml:space="preserve">Для эффективной терапии 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следует устранить у пациента недостаток железа, фолиевой кислоты и витамина B12. При применении препарата 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необходимо контролировать АД, при необходимости следует назначать антигипертензивные препараты. </w:t>
      </w:r>
      <w:proofErr w:type="gramStart"/>
      <w:r w:rsidRPr="0071545D">
        <w:rPr>
          <w:rFonts w:ascii="Times New Roman" w:eastAsia="Times New Roman" w:hAnsi="Times New Roman" w:cs="Times New Roman"/>
          <w:lang w:eastAsia="ru-RU"/>
        </w:rPr>
        <w:t>При развитие</w:t>
      </w:r>
      <w:proofErr w:type="gramEnd"/>
      <w:r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гиперкалиемии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545D">
        <w:rPr>
          <w:rFonts w:ascii="Times New Roman" w:eastAsia="Times New Roman" w:hAnsi="Times New Roman" w:cs="Times New Roman"/>
          <w:lang w:eastAsia="ru-RU"/>
        </w:rPr>
        <w:t>гиперфосфатемии</w:t>
      </w:r>
      <w:proofErr w:type="spellEnd"/>
      <w:r w:rsidRPr="0071545D">
        <w:rPr>
          <w:rFonts w:ascii="Times New Roman" w:eastAsia="Times New Roman" w:hAnsi="Times New Roman" w:cs="Times New Roman"/>
          <w:lang w:eastAsia="ru-RU"/>
        </w:rPr>
        <w:t xml:space="preserve"> необходимо соблюдение соответствующей диеты. </w:t>
      </w:r>
      <w:r w:rsidR="00F95D85" w:rsidRPr="00500169">
        <w:rPr>
          <w:rFonts w:ascii="Times New Roman" w:eastAsia="Times New Roman" w:hAnsi="Times New Roman" w:cs="Times New Roman"/>
          <w:color w:val="FF0000"/>
          <w:lang w:eastAsia="ru-RU"/>
        </w:rPr>
        <w:t xml:space="preserve">Вследствие повышения уровня гематокрита на фоне терапии </w:t>
      </w:r>
      <w:proofErr w:type="spellStart"/>
      <w:r w:rsidR="00F95D85" w:rsidRPr="00500169">
        <w:rPr>
          <w:rFonts w:ascii="Times New Roman" w:eastAsia="Times New Roman" w:hAnsi="Times New Roman" w:cs="Times New Roman"/>
          <w:color w:val="FF0000"/>
          <w:lang w:eastAsia="ru-RU"/>
        </w:rPr>
        <w:t>Эритропен</w:t>
      </w:r>
      <w:proofErr w:type="spellEnd"/>
      <w:r w:rsidR="00F95D85" w:rsidRPr="00500169">
        <w:rPr>
          <w:rFonts w:ascii="Times New Roman" w:eastAsia="Times New Roman" w:hAnsi="Times New Roman" w:cs="Times New Roman"/>
          <w:color w:val="FF0000"/>
          <w:lang w:eastAsia="ru-RU"/>
        </w:rPr>
        <w:t>, в</w:t>
      </w:r>
      <w:r w:rsidR="00F95D85" w:rsidRPr="00500169">
        <w:rPr>
          <w:rFonts w:ascii="Times New Roman" w:eastAsia="Times New Roman" w:hAnsi="Times New Roman" w:cs="Times New Roman"/>
          <w:color w:val="FF0000"/>
          <w:lang w:eastAsia="ru-RU"/>
        </w:rPr>
        <w:t xml:space="preserve">о избежание тромбообразования во время </w:t>
      </w:r>
      <w:r w:rsidR="00F95D85" w:rsidRPr="00500169">
        <w:rPr>
          <w:rFonts w:ascii="Times New Roman" w:eastAsia="Times New Roman" w:hAnsi="Times New Roman" w:cs="Times New Roman"/>
          <w:color w:val="FF0000"/>
          <w:lang w:eastAsia="ru-RU"/>
        </w:rPr>
        <w:t xml:space="preserve">гемодиализа, пациентам может потребоваться увеличение дозы гепарина, в противном случае возможно окклюзия диализной системы. </w:t>
      </w:r>
      <w:r w:rsidRPr="0071545D">
        <w:rPr>
          <w:rFonts w:ascii="Times New Roman" w:eastAsia="Times New Roman" w:hAnsi="Times New Roman" w:cs="Times New Roman"/>
          <w:lang w:eastAsia="ru-RU"/>
        </w:rPr>
        <w:t>При повышении уровня креатинина и мочевины крови следует увеличить время диализа (диализный индекс - KT/Y1.4-1.6). Препарат не следует применять после истечения срока годности и следует хранить в недоступном для детей месте.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Нет никаких свидетельств, что 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способен наносить вред плоду беременных женщин, так как нет достаточного клинического опыта</w:t>
      </w:r>
      <w:r w:rsidR="00F95D8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рекомендовано ограничить их применение в случаях необходимости лечения, 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при беременности следует принимать только под медицинским наблюдением и на усмотрение лечащего терапевта, что ожидаемая польза для матери оправдывает потенциальный риск продукта. Если необходимо ввести инъекцию Эритропоэтина кормящей матери, то ей стоит остановить кормление.</w:t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lang w:eastAsia="ru-RU"/>
        </w:rPr>
        <w:br/>
      </w:r>
      <w:r w:rsidRPr="0071545D">
        <w:rPr>
          <w:rFonts w:ascii="Times New Roman" w:eastAsia="Times New Roman" w:hAnsi="Times New Roman" w:cs="Times New Roman"/>
          <w:b/>
          <w:lang w:eastAsia="ru-RU"/>
        </w:rPr>
        <w:t>Передозировка</w:t>
      </w:r>
    </w:p>
    <w:p w14:paraId="32364FD4" w14:textId="77777777" w:rsidR="00403ED8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>Т</w:t>
      </w:r>
      <w:r w:rsidR="003D0A76" w:rsidRPr="0071545D">
        <w:rPr>
          <w:rFonts w:ascii="Times New Roman" w:eastAsia="Times New Roman" w:hAnsi="Times New Roman" w:cs="Times New Roman"/>
          <w:lang w:eastAsia="ru-RU"/>
        </w:rPr>
        <w:t>ерапевтический диапазон эритропоэтин</w:t>
      </w:r>
      <w:r w:rsidRPr="0071545D">
        <w:rPr>
          <w:rFonts w:ascii="Times New Roman" w:eastAsia="Times New Roman" w:hAnsi="Times New Roman" w:cs="Times New Roman"/>
          <w:lang w:eastAsia="ru-RU"/>
        </w:rPr>
        <w:t xml:space="preserve"> достаточно широкий. При очень высоких концентрациях препарата в сыворотке крови симптомов интоксикации не отмечено.</w:t>
      </w:r>
    </w:p>
    <w:p w14:paraId="0FB15187" w14:textId="77777777" w:rsidR="00403ED8" w:rsidRDefault="00403ED8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1A9A04" w14:textId="68A1511A" w:rsidR="00CC07B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1545D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71545D">
        <w:rPr>
          <w:rFonts w:ascii="Times New Roman" w:eastAsia="Times New Roman" w:hAnsi="Times New Roman" w:cs="Times New Roman"/>
          <w:b/>
          <w:lang w:eastAsia="ru-RU"/>
        </w:rPr>
        <w:br/>
        <w:t>Условия хранения</w:t>
      </w:r>
    </w:p>
    <w:p w14:paraId="08F44332" w14:textId="77777777" w:rsidR="001A205A" w:rsidRDefault="0076762F" w:rsidP="00EF7D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>При температуре 2-8</w:t>
      </w:r>
      <w:r w:rsidR="003A59BF" w:rsidRPr="0071545D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="003A59BF" w:rsidRPr="007154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545D">
        <w:rPr>
          <w:rFonts w:ascii="Times New Roman" w:eastAsia="Times New Roman" w:hAnsi="Times New Roman" w:cs="Times New Roman"/>
          <w:lang w:eastAsia="ru-RU"/>
        </w:rPr>
        <w:t>С. Не замораживать и не встряхивать, избегать попадания света.</w:t>
      </w:r>
      <w:r w:rsidR="00D22A22" w:rsidRPr="0071545D">
        <w:rPr>
          <w:rFonts w:ascii="Times New Roman" w:eastAsia="Times New Roman" w:hAnsi="Times New Roman" w:cs="Times New Roman"/>
          <w:lang w:eastAsia="ru-RU"/>
        </w:rPr>
        <w:br/>
      </w:r>
    </w:p>
    <w:p w14:paraId="61E4739F" w14:textId="77777777" w:rsidR="001A205A" w:rsidRDefault="001A205A" w:rsidP="00EF7D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C681D15" w14:textId="7EC4E079" w:rsidR="001A205A" w:rsidRDefault="001A205A" w:rsidP="00EF7D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Форма выпуска</w:t>
      </w:r>
    </w:p>
    <w:p w14:paraId="4E2F11A6" w14:textId="7C1258EA" w:rsidR="001A205A" w:rsidRPr="001A205A" w:rsidRDefault="001A205A" w:rsidP="00EF7D4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A205A">
        <w:rPr>
          <w:rFonts w:ascii="Times New Roman" w:eastAsia="Times New Roman" w:hAnsi="Times New Roman" w:cs="Times New Roman"/>
          <w:bCs/>
          <w:lang w:eastAsia="ru-RU"/>
        </w:rPr>
        <w:t>1 шприц в картонной коробке вместе с инструкцией по применению.</w:t>
      </w:r>
    </w:p>
    <w:p w14:paraId="384B5293" w14:textId="77777777" w:rsidR="001A205A" w:rsidRDefault="001A205A" w:rsidP="00EF7D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934572" w14:textId="66E9F43A" w:rsidR="00CC07B5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b/>
          <w:lang w:eastAsia="ru-RU"/>
        </w:rPr>
        <w:t>Срок годности</w:t>
      </w:r>
    </w:p>
    <w:p w14:paraId="50DC16E2" w14:textId="77777777" w:rsidR="00D22A22" w:rsidRPr="0071545D" w:rsidRDefault="00D22A22" w:rsidP="00EF7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>2 года</w:t>
      </w:r>
    </w:p>
    <w:p w14:paraId="2666B3D8" w14:textId="77777777" w:rsidR="00D22A22" w:rsidRPr="0071545D" w:rsidRDefault="00D22A22" w:rsidP="00693F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0E33D8" w14:textId="77777777" w:rsidR="00321910" w:rsidRPr="0071545D" w:rsidRDefault="00497CBE" w:rsidP="00693F0E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1545D">
        <w:rPr>
          <w:rFonts w:ascii="Times New Roman" w:eastAsia="Times New Roman" w:hAnsi="Times New Roman" w:cs="Times New Roman"/>
          <w:b/>
          <w:lang w:eastAsia="ru-RU"/>
        </w:rPr>
        <w:t>Условия отпуска из аптек</w:t>
      </w:r>
    </w:p>
    <w:p w14:paraId="34E7BF29" w14:textId="77777777" w:rsidR="00693F0E" w:rsidRPr="0071545D" w:rsidRDefault="00693F0E" w:rsidP="00693F0E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45D">
        <w:rPr>
          <w:rFonts w:ascii="Times New Roman" w:eastAsia="Times New Roman" w:hAnsi="Times New Roman" w:cs="Times New Roman"/>
          <w:lang w:eastAsia="ru-RU"/>
        </w:rPr>
        <w:t>По рецепту</w:t>
      </w:r>
    </w:p>
    <w:p w14:paraId="399D4BA1" w14:textId="77777777" w:rsidR="00693F0E" w:rsidRPr="0071545D" w:rsidRDefault="00981E8C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54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Производитель и </w:t>
      </w:r>
      <w:proofErr w:type="gramStart"/>
      <w:r w:rsidRPr="0071545D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</w:t>
      </w:r>
      <w:proofErr w:type="gramEnd"/>
      <w:r w:rsidRPr="007154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адрес организации принимающей претензии (предложения) по качеству лекарственных средств.</w:t>
      </w:r>
    </w:p>
    <w:p w14:paraId="626B411E" w14:textId="2DD10901" w:rsidR="007F7AE5" w:rsidRPr="001A205A" w:rsidRDefault="001A205A" w:rsidP="001A205A">
      <w:pPr>
        <w:spacing w:line="256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bookmarkStart w:id="1" w:name="_Hlk105408945"/>
      <w:r>
        <w:rPr>
          <w:rFonts w:ascii="Times New Roman" w:eastAsia="Times New Roman" w:hAnsi="Times New Roman"/>
          <w:bCs/>
          <w:sz w:val="24"/>
          <w:szCs w:val="24"/>
        </w:rPr>
        <w:t>ООО</w:t>
      </w:r>
      <w:r w:rsidRPr="001A205A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ZUMA</w:t>
      </w:r>
      <w:r w:rsidRPr="001A20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PHARMA</w:t>
      </w:r>
      <w:r w:rsidRPr="001A205A">
        <w:rPr>
          <w:rFonts w:ascii="Times New Roman" w:eastAsia="Times New Roman" w:hAnsi="Times New Roman"/>
          <w:bCs/>
          <w:sz w:val="24"/>
          <w:szCs w:val="24"/>
        </w:rPr>
        <w:t>»</w:t>
      </w:r>
      <w:r w:rsidR="007F7AE5" w:rsidRPr="0071545D">
        <w:rPr>
          <w:rFonts w:ascii="Times New Roman" w:hAnsi="Times New Roman" w:cs="Times New Roman"/>
          <w:lang w:val="uz-Cyrl-UZ"/>
        </w:rPr>
        <w:t xml:space="preserve">, </w:t>
      </w:r>
    </w:p>
    <w:p w14:paraId="47AE0FBD" w14:textId="4E504E7E" w:rsidR="007F7AE5" w:rsidRPr="0071545D" w:rsidRDefault="007F7AE5" w:rsidP="001A205A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  <w:lang w:val="uz-Cyrl-UZ"/>
        </w:rPr>
      </w:pPr>
      <w:r w:rsidRPr="0071545D">
        <w:rPr>
          <w:rFonts w:ascii="Times New Roman" w:hAnsi="Times New Roman" w:cs="Times New Roman"/>
          <w:lang w:val="uz-Cyrl-UZ"/>
        </w:rPr>
        <w:t>Республика Узбекистан, Ташкентская область,</w:t>
      </w:r>
      <w:r w:rsidR="001A205A">
        <w:rPr>
          <w:rFonts w:ascii="Times New Roman" w:hAnsi="Times New Roman" w:cs="Times New Roman"/>
          <w:lang w:val="uz-Cyrl-UZ"/>
        </w:rPr>
        <w:t xml:space="preserve"> Паркентский район, на территории </w:t>
      </w:r>
      <w:r w:rsidR="001A205A" w:rsidRPr="001A205A">
        <w:rPr>
          <w:rFonts w:ascii="Times New Roman" w:hAnsi="Times New Roman" w:cs="Times New Roman"/>
          <w:lang w:val="uz-Cyrl-UZ"/>
        </w:rPr>
        <w:t>СЭЗ «ПАРКЕНТ-ФАРМ»</w:t>
      </w:r>
    </w:p>
    <w:p w14:paraId="170D4496" w14:textId="77777777" w:rsidR="001A205A" w:rsidRPr="001A205A" w:rsidRDefault="007F7AE5" w:rsidP="001A205A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  <w:lang w:val="uz-Cyrl-UZ"/>
        </w:rPr>
      </w:pPr>
      <w:r w:rsidRPr="0071545D">
        <w:rPr>
          <w:rFonts w:ascii="Times New Roman" w:hAnsi="Times New Roman" w:cs="Times New Roman"/>
          <w:lang w:val="uz-Cyrl-UZ"/>
        </w:rPr>
        <w:t xml:space="preserve">Тел: </w:t>
      </w:r>
      <w:r w:rsidR="001A205A" w:rsidRPr="001A205A">
        <w:rPr>
          <w:rFonts w:ascii="Times New Roman" w:hAnsi="Times New Roman" w:cs="Times New Roman"/>
          <w:lang w:val="uz-Cyrl-UZ"/>
        </w:rPr>
        <w:t>(+998 55) 900 5005</w:t>
      </w:r>
    </w:p>
    <w:p w14:paraId="7B9E9874" w14:textId="446ABFE3" w:rsidR="007F7AE5" w:rsidRPr="0071545D" w:rsidRDefault="001A205A" w:rsidP="001A205A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</w:t>
      </w:r>
      <w:r w:rsidRPr="001A205A">
        <w:rPr>
          <w:rFonts w:ascii="Times New Roman" w:hAnsi="Times New Roman" w:cs="Times New Roman"/>
          <w:lang w:val="uz-Cyrl-UZ"/>
        </w:rPr>
        <w:t>(+998 55) 900 6006</w:t>
      </w:r>
    </w:p>
    <w:bookmarkEnd w:id="1"/>
    <w:p w14:paraId="03C666A8" w14:textId="77777777" w:rsidR="00693F0E" w:rsidRPr="0071545D" w:rsidRDefault="00693F0E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5CE60A" w14:textId="77777777" w:rsidR="00693F0E" w:rsidRPr="0071545D" w:rsidRDefault="00693F0E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F1F184" w14:textId="77777777" w:rsidR="00316435" w:rsidRPr="0071545D" w:rsidRDefault="00316435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CB0D60" w14:textId="77777777" w:rsidR="00316435" w:rsidRPr="0071545D" w:rsidRDefault="00316435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CED19" w14:textId="77777777" w:rsidR="00316435" w:rsidRPr="0071545D" w:rsidRDefault="00316435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B0AE07" w14:textId="77777777" w:rsidR="008A6930" w:rsidRPr="0071545D" w:rsidRDefault="008A6930" w:rsidP="004C37B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110323" w14:textId="77777777" w:rsidR="0052539F" w:rsidRPr="0071545D" w:rsidRDefault="0052539F" w:rsidP="0052539F">
      <w:pPr>
        <w:pStyle w:val="3"/>
        <w:shd w:val="clear" w:color="auto" w:fill="FFFFFF"/>
        <w:spacing w:before="288" w:after="120" w:line="288" w:lineRule="atLeast"/>
        <w:rPr>
          <w:rFonts w:ascii="Arial" w:hAnsi="Arial" w:cs="Arial"/>
          <w:color w:val="333333"/>
          <w:sz w:val="22"/>
          <w:szCs w:val="22"/>
        </w:rPr>
      </w:pPr>
    </w:p>
    <w:sectPr w:rsidR="0052539F" w:rsidRPr="0071545D" w:rsidSect="004C37B5">
      <w:pgSz w:w="11906" w:h="16838"/>
      <w:pgMar w:top="1134" w:right="849" w:bottom="425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_sans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5A1"/>
    <w:multiLevelType w:val="multilevel"/>
    <w:tmpl w:val="FEC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043A7"/>
    <w:multiLevelType w:val="multilevel"/>
    <w:tmpl w:val="31E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0B"/>
    <w:rsid w:val="00047989"/>
    <w:rsid w:val="000E716A"/>
    <w:rsid w:val="001A205A"/>
    <w:rsid w:val="001D72E2"/>
    <w:rsid w:val="00224CEF"/>
    <w:rsid w:val="00283C0E"/>
    <w:rsid w:val="00291EB1"/>
    <w:rsid w:val="002C15E4"/>
    <w:rsid w:val="002E295D"/>
    <w:rsid w:val="002E2BEE"/>
    <w:rsid w:val="00316435"/>
    <w:rsid w:val="00321910"/>
    <w:rsid w:val="0034554F"/>
    <w:rsid w:val="003754BF"/>
    <w:rsid w:val="003933F7"/>
    <w:rsid w:val="00394B84"/>
    <w:rsid w:val="003A59BF"/>
    <w:rsid w:val="003D0A76"/>
    <w:rsid w:val="00403ED8"/>
    <w:rsid w:val="0047243B"/>
    <w:rsid w:val="00495774"/>
    <w:rsid w:val="00497CBE"/>
    <w:rsid w:val="004C37B5"/>
    <w:rsid w:val="00500169"/>
    <w:rsid w:val="0052539F"/>
    <w:rsid w:val="00557475"/>
    <w:rsid w:val="00571456"/>
    <w:rsid w:val="005B2F59"/>
    <w:rsid w:val="0066180B"/>
    <w:rsid w:val="006841D0"/>
    <w:rsid w:val="00693F0E"/>
    <w:rsid w:val="006B2651"/>
    <w:rsid w:val="006F45DE"/>
    <w:rsid w:val="0071545D"/>
    <w:rsid w:val="00725008"/>
    <w:rsid w:val="0076762F"/>
    <w:rsid w:val="007C4603"/>
    <w:rsid w:val="007F7AE5"/>
    <w:rsid w:val="007F7B36"/>
    <w:rsid w:val="0080574F"/>
    <w:rsid w:val="00807CE5"/>
    <w:rsid w:val="00840F4B"/>
    <w:rsid w:val="00860C38"/>
    <w:rsid w:val="008A6930"/>
    <w:rsid w:val="008E65EA"/>
    <w:rsid w:val="008F2F51"/>
    <w:rsid w:val="00900C03"/>
    <w:rsid w:val="009047C5"/>
    <w:rsid w:val="00905881"/>
    <w:rsid w:val="0091605A"/>
    <w:rsid w:val="0092086F"/>
    <w:rsid w:val="00965F22"/>
    <w:rsid w:val="00974A3F"/>
    <w:rsid w:val="00974D18"/>
    <w:rsid w:val="00976C50"/>
    <w:rsid w:val="00981E8C"/>
    <w:rsid w:val="009B0D63"/>
    <w:rsid w:val="009D153C"/>
    <w:rsid w:val="00A3010A"/>
    <w:rsid w:val="00A41114"/>
    <w:rsid w:val="00AD284F"/>
    <w:rsid w:val="00BD1B54"/>
    <w:rsid w:val="00BD47E7"/>
    <w:rsid w:val="00C01BF9"/>
    <w:rsid w:val="00C1440B"/>
    <w:rsid w:val="00C609BB"/>
    <w:rsid w:val="00CC07B5"/>
    <w:rsid w:val="00D22A22"/>
    <w:rsid w:val="00D843D0"/>
    <w:rsid w:val="00E045DA"/>
    <w:rsid w:val="00E12AFB"/>
    <w:rsid w:val="00EB185F"/>
    <w:rsid w:val="00EB680B"/>
    <w:rsid w:val="00EC50A5"/>
    <w:rsid w:val="00EC74F3"/>
    <w:rsid w:val="00EF3DA0"/>
    <w:rsid w:val="00EF7D45"/>
    <w:rsid w:val="00F05DC4"/>
    <w:rsid w:val="00F23910"/>
    <w:rsid w:val="00F42183"/>
    <w:rsid w:val="00F71331"/>
    <w:rsid w:val="00F74DD3"/>
    <w:rsid w:val="00F77728"/>
    <w:rsid w:val="00F95D85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CAAB"/>
  <w15:chartTrackingRefBased/>
  <w15:docId w15:val="{07104A05-0D36-4A05-A724-D56EE7F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7B5"/>
    <w:rPr>
      <w:b/>
      <w:bCs/>
    </w:rPr>
  </w:style>
  <w:style w:type="character" w:styleId="a5">
    <w:name w:val="Emphasis"/>
    <w:basedOn w:val="a0"/>
    <w:uiPriority w:val="20"/>
    <w:qFormat/>
    <w:rsid w:val="004C37B5"/>
    <w:rPr>
      <w:i/>
      <w:iCs/>
    </w:rPr>
  </w:style>
  <w:style w:type="character" w:styleId="a6">
    <w:name w:val="Hyperlink"/>
    <w:basedOn w:val="a0"/>
    <w:uiPriority w:val="99"/>
    <w:unhideWhenUsed/>
    <w:rsid w:val="004C37B5"/>
    <w:rPr>
      <w:color w:val="0000FF"/>
      <w:u w:val="single"/>
    </w:rPr>
  </w:style>
  <w:style w:type="character" w:customStyle="1" w:styleId="head">
    <w:name w:val="head"/>
    <w:basedOn w:val="a0"/>
    <w:rsid w:val="00693F0E"/>
  </w:style>
  <w:style w:type="character" w:customStyle="1" w:styleId="value">
    <w:name w:val="value"/>
    <w:basedOn w:val="a0"/>
    <w:rsid w:val="00693F0E"/>
  </w:style>
  <w:style w:type="paragraph" w:customStyle="1" w:styleId="wrap-number-text-mkb">
    <w:name w:val="wrap-number-text-mkb"/>
    <w:basedOn w:val="a"/>
    <w:rsid w:val="0069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ath">
    <w:name w:val="number-ath"/>
    <w:basedOn w:val="a0"/>
    <w:rsid w:val="00693F0E"/>
  </w:style>
  <w:style w:type="paragraph" w:styleId="a7">
    <w:name w:val="Balloon Text"/>
    <w:basedOn w:val="a"/>
    <w:link w:val="a8"/>
    <w:uiPriority w:val="99"/>
    <w:semiHidden/>
    <w:unhideWhenUsed/>
    <w:rsid w:val="006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F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1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64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6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in-infotitle">
    <w:name w:val="main-info__title"/>
    <w:basedOn w:val="a0"/>
    <w:rsid w:val="00D2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288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27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60634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54672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6979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12121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6084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22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0294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085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5034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197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9422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Пользователь</cp:lastModifiedBy>
  <cp:revision>95</cp:revision>
  <cp:lastPrinted>2021-10-21T09:23:00Z</cp:lastPrinted>
  <dcterms:created xsi:type="dcterms:W3CDTF">2021-10-21T09:01:00Z</dcterms:created>
  <dcterms:modified xsi:type="dcterms:W3CDTF">2022-09-26T10:14:00Z</dcterms:modified>
</cp:coreProperties>
</file>